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46" w:rsidRDefault="003E2E46" w:rsidP="003E2E46">
      <w:pPr>
        <w:spacing w:line="480" w:lineRule="auto"/>
        <w:jc w:val="center"/>
        <w:rPr>
          <w:b/>
        </w:rPr>
      </w:pPr>
    </w:p>
    <w:p w:rsidR="003E2E46" w:rsidRDefault="003E2E46" w:rsidP="003E2E46">
      <w:pPr>
        <w:spacing w:line="480" w:lineRule="auto"/>
        <w:jc w:val="center"/>
        <w:rPr>
          <w:b/>
        </w:rPr>
      </w:pPr>
    </w:p>
    <w:p w:rsidR="003E2E46" w:rsidRDefault="003E2E46" w:rsidP="003E2E46">
      <w:pPr>
        <w:spacing w:line="480" w:lineRule="auto"/>
        <w:jc w:val="center"/>
        <w:rPr>
          <w:b/>
        </w:rPr>
      </w:pPr>
    </w:p>
    <w:p w:rsidR="003E2E46" w:rsidRDefault="003E2E46" w:rsidP="003E2E46">
      <w:pPr>
        <w:spacing w:line="480" w:lineRule="auto"/>
        <w:jc w:val="center"/>
        <w:rPr>
          <w:b/>
        </w:rPr>
      </w:pPr>
    </w:p>
    <w:p w:rsidR="003E2E46" w:rsidRDefault="003E2E46" w:rsidP="003E2E46">
      <w:pPr>
        <w:spacing w:line="480" w:lineRule="auto"/>
        <w:jc w:val="center"/>
        <w:rPr>
          <w:b/>
        </w:rPr>
      </w:pPr>
    </w:p>
    <w:p w:rsidR="003E2E46" w:rsidRPr="003E2E46" w:rsidRDefault="003E2E46" w:rsidP="003E2E46">
      <w:pPr>
        <w:spacing w:line="480" w:lineRule="auto"/>
        <w:jc w:val="center"/>
        <w:rPr>
          <w:b/>
        </w:rPr>
      </w:pPr>
      <w:r w:rsidRPr="003E2E46">
        <w:rPr>
          <w:b/>
        </w:rPr>
        <w:t>Gross Domestic Product</w:t>
      </w:r>
    </w:p>
    <w:p w:rsidR="003E2E46" w:rsidRDefault="003E2E46" w:rsidP="003E2E46">
      <w:pPr>
        <w:spacing w:line="480" w:lineRule="auto"/>
        <w:jc w:val="center"/>
      </w:pPr>
      <w:r>
        <w:t>Name</w:t>
      </w:r>
    </w:p>
    <w:p w:rsidR="003E2E46" w:rsidRDefault="003E2E46" w:rsidP="003E2E46">
      <w:pPr>
        <w:spacing w:line="480" w:lineRule="auto"/>
        <w:jc w:val="center"/>
      </w:pPr>
      <w:r>
        <w:t>Professor’s name</w:t>
      </w:r>
    </w:p>
    <w:p w:rsidR="003E2E46" w:rsidRDefault="003E2E46" w:rsidP="003E2E46">
      <w:pPr>
        <w:spacing w:line="480" w:lineRule="auto"/>
        <w:jc w:val="center"/>
      </w:pPr>
      <w:r>
        <w:t>Institution</w:t>
      </w:r>
    </w:p>
    <w:p w:rsidR="003E2E46" w:rsidRDefault="003E2E46" w:rsidP="003E2E46">
      <w:pPr>
        <w:spacing w:line="480" w:lineRule="auto"/>
        <w:jc w:val="center"/>
      </w:pPr>
      <w:r>
        <w:t>Date</w:t>
      </w:r>
    </w:p>
    <w:p w:rsidR="003E2E46" w:rsidRDefault="003E2E46" w:rsidP="003E2E46">
      <w:pPr>
        <w:spacing w:line="480" w:lineRule="auto"/>
        <w:jc w:val="center"/>
      </w:pPr>
    </w:p>
    <w:p w:rsidR="003E2E46" w:rsidRDefault="003E2E46" w:rsidP="003E2E46">
      <w:pPr>
        <w:spacing w:line="480" w:lineRule="auto"/>
        <w:jc w:val="center"/>
      </w:pPr>
    </w:p>
    <w:p w:rsidR="003E2E46" w:rsidRDefault="003E2E46" w:rsidP="003E2E46">
      <w:pPr>
        <w:spacing w:line="480" w:lineRule="auto"/>
        <w:jc w:val="center"/>
      </w:pPr>
    </w:p>
    <w:p w:rsidR="003E2E46" w:rsidRDefault="003E2E46" w:rsidP="003E2E46">
      <w:pPr>
        <w:spacing w:line="480" w:lineRule="auto"/>
        <w:jc w:val="center"/>
      </w:pPr>
    </w:p>
    <w:p w:rsidR="003E2E46" w:rsidRDefault="003E2E46" w:rsidP="003E2E46">
      <w:pPr>
        <w:spacing w:line="480" w:lineRule="auto"/>
        <w:jc w:val="center"/>
      </w:pPr>
    </w:p>
    <w:p w:rsidR="003E2E46" w:rsidRDefault="003E2E46" w:rsidP="003E2E46">
      <w:pPr>
        <w:spacing w:line="480" w:lineRule="auto"/>
        <w:jc w:val="center"/>
      </w:pPr>
    </w:p>
    <w:p w:rsidR="003E2E46" w:rsidRDefault="003E2E46" w:rsidP="003E2E46">
      <w:pPr>
        <w:spacing w:line="480" w:lineRule="auto"/>
        <w:jc w:val="center"/>
      </w:pPr>
    </w:p>
    <w:p w:rsidR="009A36B6" w:rsidRPr="003E2E46" w:rsidRDefault="00F44C62" w:rsidP="003E2E46">
      <w:pPr>
        <w:spacing w:line="480" w:lineRule="auto"/>
        <w:jc w:val="center"/>
        <w:rPr>
          <w:b/>
        </w:rPr>
      </w:pPr>
      <w:bookmarkStart w:id="0" w:name="_GoBack"/>
      <w:bookmarkEnd w:id="0"/>
      <w:r w:rsidRPr="003E2E46">
        <w:rPr>
          <w:b/>
        </w:rPr>
        <w:lastRenderedPageBreak/>
        <w:t>Gross Domestic Product</w:t>
      </w:r>
    </w:p>
    <w:p w:rsidR="00226D7C" w:rsidRDefault="00F44C62" w:rsidP="003E2E46">
      <w:pPr>
        <w:spacing w:line="480" w:lineRule="auto"/>
        <w:ind w:firstLine="720"/>
      </w:pPr>
      <w:r>
        <w:t>Gross domestic product (GDP is the total monetary value of goods produced and services provided in a country at a specified period of time</w:t>
      </w:r>
      <w:r w:rsidR="00226D7C">
        <w:t>, including public and private consumption, paid-in construction costs, government outlays and investments</w:t>
      </w:r>
      <w:r>
        <w:t>. Since it measures a country’s domestic production, GDP is often used as a comprehensive scorecard of countries’ economic status</w:t>
      </w:r>
      <w:r w:rsidR="003E2E46">
        <w:t xml:space="preserve"> (</w:t>
      </w:r>
      <w:r w:rsidR="003E2E46">
        <w:rPr>
          <w:shd w:val="clear" w:color="auto" w:fill="FFFFFF"/>
        </w:rPr>
        <w:t>O’Neill</w:t>
      </w:r>
      <w:r w:rsidR="003E2E46">
        <w:rPr>
          <w:shd w:val="clear" w:color="auto" w:fill="FFFFFF"/>
        </w:rPr>
        <w:t>, 2014)</w:t>
      </w:r>
      <w:r>
        <w:t>. It can be used to tell whether the country’</w:t>
      </w:r>
      <w:r w:rsidR="00226D7C">
        <w:t xml:space="preserve">s economy is growing or stagnating. </w:t>
      </w:r>
      <w:r>
        <w:t xml:space="preserve">GDP can be calculated twice a year or quarterly, or annually, like it is done in the U.S. The Bureau of Economic Analysis uses data collected from surveys of retailers, builders, manufacturers and analyzing trade flows. </w:t>
      </w:r>
      <w:r w:rsidR="00226D7C">
        <w:t>GDP is calculated in three ways, using expenditures, incomes or productions. Economists can even adjust it for inflation and population to get a deeper insight. Although it has its share of limitations, GDP is a key to guiding policy makers, governments and investors to strategic decision making</w:t>
      </w:r>
      <w:r w:rsidR="003E2E46">
        <w:t xml:space="preserve"> (</w:t>
      </w:r>
      <w:r w:rsidR="003E2E46">
        <w:rPr>
          <w:shd w:val="clear" w:color="auto" w:fill="FFFFFF"/>
        </w:rPr>
        <w:t>O’Neill</w:t>
      </w:r>
      <w:r w:rsidR="003E2E46">
        <w:rPr>
          <w:shd w:val="clear" w:color="auto" w:fill="FFFFFF"/>
        </w:rPr>
        <w:t>, 2014)</w:t>
      </w:r>
      <w:r w:rsidR="00226D7C">
        <w:t xml:space="preserve">. </w:t>
      </w:r>
      <w:r w:rsidR="003E2E46">
        <w:t xml:space="preserve">Investors use the size of GDP to determine whether to invest or not. A large GDP equates to better earning and high stock prices. </w:t>
      </w:r>
    </w:p>
    <w:p w:rsidR="003E2E46" w:rsidRDefault="00226D7C" w:rsidP="003E2E46">
      <w:pPr>
        <w:spacing w:line="480" w:lineRule="auto"/>
        <w:ind w:firstLine="720"/>
      </w:pPr>
      <w:r>
        <w:t xml:space="preserve">GDP is calculated n nominal r real basis. When calculated on real basis, inflation is often considered. Real GD is better at expressing the economic performance because it shows the actual rate of economic growth with nominal GDP, a country can have a higher figure when in real sense the rate of inflation is high. </w:t>
      </w:r>
      <w:r w:rsidR="003E2E46">
        <w:t>Nominal GD assesses economic production through its current prices (</w:t>
      </w:r>
      <w:r w:rsidR="003E2E46">
        <w:rPr>
          <w:shd w:val="clear" w:color="auto" w:fill="FFFFFF"/>
        </w:rPr>
        <w:t>O’Neill</w:t>
      </w:r>
      <w:r w:rsidR="003E2E46">
        <w:rPr>
          <w:shd w:val="clear" w:color="auto" w:fill="FFFFFF"/>
        </w:rPr>
        <w:t>, 2014)</w:t>
      </w:r>
      <w:r w:rsidR="003E2E46">
        <w:t xml:space="preserve">. It does not consider price increase, which inflates the growth figure. It is often used to compare different quarters of output within the same year. Nominal GDP is used because it allows investors to concentrate on volume. Real GDP is used to calculate the whole year’s production. It is inflation-adjusted, which means it holds the prices constant to separate the impact of inflation on production of goods and services. </w:t>
      </w:r>
    </w:p>
    <w:p w:rsidR="003E2E46" w:rsidRPr="003E2E46" w:rsidRDefault="003E2E46" w:rsidP="003E2E46">
      <w:pPr>
        <w:spacing w:line="480" w:lineRule="auto"/>
        <w:jc w:val="center"/>
        <w:rPr>
          <w:b/>
        </w:rPr>
      </w:pPr>
      <w:r w:rsidRPr="003E2E46">
        <w:rPr>
          <w:b/>
        </w:rPr>
        <w:lastRenderedPageBreak/>
        <w:t>Reference</w:t>
      </w:r>
    </w:p>
    <w:p w:rsidR="003E2E46" w:rsidRDefault="003E2E46" w:rsidP="003E2E46">
      <w:pPr>
        <w:spacing w:line="480" w:lineRule="auto"/>
      </w:pPr>
      <w:r>
        <w:rPr>
          <w:shd w:val="clear" w:color="auto" w:fill="FFFFFF"/>
        </w:rPr>
        <w:t xml:space="preserve">O’Neill, D. (2014). </w:t>
      </w:r>
      <w:proofErr w:type="gramStart"/>
      <w:r>
        <w:rPr>
          <w:shd w:val="clear" w:color="auto" w:fill="FFFFFF"/>
        </w:rPr>
        <w:t>Gross domestic product.</w:t>
      </w:r>
      <w:proofErr w:type="gramEnd"/>
      <w:r>
        <w:rPr>
          <w:shd w:val="clear" w:color="auto" w:fill="FFFFFF"/>
        </w:rPr>
        <w:t xml:space="preserve"> In </w:t>
      </w:r>
      <w:proofErr w:type="spellStart"/>
      <w:r>
        <w:rPr>
          <w:i/>
          <w:iCs/>
          <w:shd w:val="clear" w:color="auto" w:fill="FFFFFF"/>
        </w:rPr>
        <w:t>Degrowth</w:t>
      </w:r>
      <w:proofErr w:type="spellEnd"/>
      <w:r>
        <w:rPr>
          <w:shd w:val="clear" w:color="auto" w:fill="FFFFFF"/>
        </w:rPr>
        <w:t xml:space="preserve"> (pp. 131-136). </w:t>
      </w:r>
      <w:proofErr w:type="spellStart"/>
      <w:proofErr w:type="gramStart"/>
      <w:r>
        <w:rPr>
          <w:shd w:val="clear" w:color="auto" w:fill="FFFFFF"/>
        </w:rPr>
        <w:t>Routledge</w:t>
      </w:r>
      <w:proofErr w:type="spellEnd"/>
      <w:r>
        <w:rPr>
          <w:shd w:val="clear" w:color="auto" w:fill="FFFFFF"/>
        </w:rPr>
        <w:t>.</w:t>
      </w:r>
      <w:proofErr w:type="gramEnd"/>
    </w:p>
    <w:sectPr w:rsidR="003E2E4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A12" w:rsidRDefault="00240A12" w:rsidP="003E2E46">
      <w:pPr>
        <w:spacing w:after="0" w:line="240" w:lineRule="auto"/>
      </w:pPr>
      <w:r>
        <w:separator/>
      </w:r>
    </w:p>
  </w:endnote>
  <w:endnote w:type="continuationSeparator" w:id="0">
    <w:p w:rsidR="00240A12" w:rsidRDefault="00240A12" w:rsidP="003E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A12" w:rsidRDefault="00240A12" w:rsidP="003E2E46">
      <w:pPr>
        <w:spacing w:after="0" w:line="240" w:lineRule="auto"/>
      </w:pPr>
      <w:r>
        <w:separator/>
      </w:r>
    </w:p>
  </w:footnote>
  <w:footnote w:type="continuationSeparator" w:id="0">
    <w:p w:rsidR="00240A12" w:rsidRDefault="00240A12" w:rsidP="003E2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378652"/>
      <w:docPartObj>
        <w:docPartGallery w:val="Page Numbers (Top of Page)"/>
        <w:docPartUnique/>
      </w:docPartObj>
    </w:sdtPr>
    <w:sdtEndPr>
      <w:rPr>
        <w:noProof/>
      </w:rPr>
    </w:sdtEndPr>
    <w:sdtContent>
      <w:p w:rsidR="003E2E46" w:rsidRDefault="003E2E46">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E2E46" w:rsidRDefault="003E2E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62"/>
    <w:rsid w:val="00024CD3"/>
    <w:rsid w:val="00226D7C"/>
    <w:rsid w:val="00240A12"/>
    <w:rsid w:val="003E2E46"/>
    <w:rsid w:val="009A36B6"/>
    <w:rsid w:val="00F4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E46"/>
  </w:style>
  <w:style w:type="paragraph" w:styleId="Footer">
    <w:name w:val="footer"/>
    <w:basedOn w:val="Normal"/>
    <w:link w:val="FooterChar"/>
    <w:uiPriority w:val="99"/>
    <w:unhideWhenUsed/>
    <w:rsid w:val="003E2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E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E46"/>
  </w:style>
  <w:style w:type="paragraph" w:styleId="Footer">
    <w:name w:val="footer"/>
    <w:basedOn w:val="Normal"/>
    <w:link w:val="FooterChar"/>
    <w:uiPriority w:val="99"/>
    <w:unhideWhenUsed/>
    <w:rsid w:val="003E2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Angie</cp:lastModifiedBy>
  <cp:revision>1</cp:revision>
  <dcterms:created xsi:type="dcterms:W3CDTF">2021-07-29T03:04:00Z</dcterms:created>
  <dcterms:modified xsi:type="dcterms:W3CDTF">2021-07-29T03:41:00Z</dcterms:modified>
</cp:coreProperties>
</file>